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bookmarkStart w:id="0" w:name="_GoBack"/>
      <w:r>
        <w:rPr>
          <w:rFonts w:ascii="宋体" w:hAnsi="宋体" w:eastAsia="宋体" w:cs="宋体"/>
          <w:color w:val="FF5E1A"/>
          <w:kern w:val="0"/>
          <w:sz w:val="24"/>
          <w:szCs w:val="24"/>
          <w:u w:val="none"/>
          <w:lang w:val="en-US" w:eastAsia="zh-CN" w:bidi="ar"/>
        </w:rPr>
        <w:fldChar w:fldCharType="begin"/>
      </w:r>
      <w:r>
        <w:rPr>
          <w:rFonts w:ascii="宋体" w:hAnsi="宋体" w:eastAsia="宋体" w:cs="宋体"/>
          <w:color w:val="FF5E1A"/>
          <w:kern w:val="0"/>
          <w:sz w:val="24"/>
          <w:szCs w:val="24"/>
          <w:u w:val="none"/>
          <w:lang w:val="en-US" w:eastAsia="zh-CN" w:bidi="ar"/>
        </w:rPr>
        <w:instrText xml:space="preserve"> HYPERLINK "https://www.233.com/zq/Dynamic/zhinan/20141205/095544543.html" \t "https://www.233.com/zq/zhinan/zt/_blank" </w:instrText>
      </w:r>
      <w:r>
        <w:rPr>
          <w:rFonts w:ascii="宋体" w:hAnsi="宋体" w:eastAsia="宋体" w:cs="宋体"/>
          <w:color w:val="FF5E1A"/>
          <w:kern w:val="0"/>
          <w:sz w:val="24"/>
          <w:szCs w:val="24"/>
          <w:u w:val="none"/>
          <w:lang w:val="en-US" w:eastAsia="zh-CN" w:bidi="ar"/>
        </w:rPr>
        <w:fldChar w:fldCharType="separate"/>
      </w:r>
      <w:r>
        <w:rPr>
          <w:rStyle w:val="4"/>
          <w:rFonts w:ascii="宋体" w:hAnsi="宋体" w:eastAsia="宋体" w:cs="宋体"/>
          <w:color w:val="FF5E1A"/>
          <w:sz w:val="24"/>
          <w:szCs w:val="24"/>
          <w:u w:val="none"/>
        </w:rPr>
        <w:t>哪些人需要取得证券从业资格证书</w:t>
      </w:r>
      <w:r>
        <w:rPr>
          <w:rFonts w:ascii="宋体" w:hAnsi="宋体" w:eastAsia="宋体" w:cs="宋体"/>
          <w:color w:val="FF5E1A"/>
          <w:kern w:val="0"/>
          <w:sz w:val="24"/>
          <w:szCs w:val="24"/>
          <w:u w:val="none"/>
          <w:lang w:val="en-US" w:eastAsia="zh-CN" w:bidi="ar"/>
        </w:rPr>
        <w:fldChar w:fldCharType="end"/>
      </w:r>
    </w:p>
    <w:bookmarkEnd w:id="0"/>
    <w:p>
      <w:pPr>
        <w:ind w:firstLine="480" w:firstLineChars="200"/>
      </w:pPr>
      <w:r>
        <w:rPr>
          <w:rFonts w:ascii="宋体" w:hAnsi="宋体" w:eastAsia="宋体" w:cs="宋体"/>
          <w:sz w:val="24"/>
          <w:szCs w:val="24"/>
        </w:rPr>
        <w:t>根据2002年12月中国证监会颁布了《证券业从业人员资格管理办法》：依法从事证券业务的机构（以下简称“机构”）中从事证券业务的专业人员，应当按照本办法规定，取得从业资格和执业证书。</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从事证券业务的机构是指：</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（一）证券公司；</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（二）基金管理公司、基金托管机构、基金销售机构；</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（三）证券投资咨询机构；</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（四）证券资信评估机构；</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（五）中国证券监督管理委员会（以下简称“中国证监会”）规定的其他从事证券业务的机构。</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从事证券业务的专业人员是指：</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（一）证券公司中从事自营、经纪、承销、投资咨询、受托投资管理等业务的专业人员，包括相关业务部门的管理人员；</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二）基金管理公司、基金托管机构中从事基金销售、研究分析、投资管理、交易、监察稽核等业务的专业人员，包括相关业务部门的管理人员；基金销售机构中从事基金宣传、推销、咨询等业务的专业人员，包括相关业务部门的管理人员；</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（三）证券投资咨询机构中从事证券投资咨询业务的专业人员及其管理人员；</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（四）证券资信评估机构中从事证券资信评估业务的专业人员及其管理人员；</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（五）中国证监会规定需要取得从业资格和执业证书的其他人员。</w:t>
      </w:r>
      <w:r>
        <w:rPr>
          <w:rFonts w:ascii="宋体" w:hAnsi="宋体" w:eastAsia="宋体" w:cs="宋体"/>
          <w:sz w:val="24"/>
          <w:szCs w:val="24"/>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EE4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2019-11-23T10:22:06Z</dcterms:created>
  <dc:creator>Administrator</dc:creator>
  <cp:lastModifiedBy>不一般</cp:lastModifiedBy>
  <dcterms:modified xsi:type="dcterms:W3CDTF">2019-11-23T10:22:43Z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